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72" w:rsidRDefault="00C41D72" w:rsidP="00C41D72">
      <w:pPr>
        <w:rPr>
          <w:rFonts w:ascii="仿宋" w:eastAsia="仿宋" w:hAnsi="仿宋" w:cs="仿宋"/>
          <w:b/>
          <w:bCs/>
          <w:sz w:val="32"/>
          <w:szCs w:val="32"/>
        </w:rPr>
      </w:pPr>
      <w:r>
        <w:rPr>
          <w:rFonts w:ascii="仿宋" w:eastAsia="仿宋" w:hAnsi="仿宋" w:cs="仿宋"/>
          <w:b/>
          <w:bCs/>
          <w:sz w:val="32"/>
          <w:szCs w:val="32"/>
        </w:rPr>
        <w:t>附件</w:t>
      </w:r>
      <w:r w:rsidR="006B182C">
        <w:rPr>
          <w:rFonts w:ascii="仿宋" w:eastAsia="仿宋" w:hAnsi="仿宋" w:cs="仿宋"/>
          <w:b/>
          <w:bCs/>
          <w:sz w:val="32"/>
          <w:szCs w:val="32"/>
        </w:rPr>
        <w:t>3</w:t>
      </w:r>
    </w:p>
    <w:p w:rsidR="00CB7DBB" w:rsidRDefault="002F547F" w:rsidP="00C41D72">
      <w:pPr>
        <w:ind w:firstLineChars="700" w:firstLine="2108"/>
        <w:rPr>
          <w:rFonts w:ascii="仿宋" w:eastAsia="仿宋" w:hAnsi="仿宋" w:cs="仿宋"/>
          <w:b/>
          <w:bCs/>
          <w:sz w:val="32"/>
          <w:szCs w:val="32"/>
        </w:rPr>
      </w:pPr>
      <w:r>
        <w:rPr>
          <w:rFonts w:ascii="仿宋" w:eastAsia="仿宋" w:hAnsi="仿宋" w:cs="仿宋" w:hint="eastAsia"/>
          <w:b/>
          <w:bCs/>
          <w:sz w:val="32"/>
          <w:szCs w:val="32"/>
        </w:rPr>
        <w:t>服务类项目验收流程</w:t>
      </w:r>
      <w:r w:rsidR="00C41D72">
        <w:rPr>
          <w:rFonts w:ascii="仿宋" w:eastAsia="仿宋" w:hAnsi="仿宋" w:cs="仿宋" w:hint="eastAsia"/>
          <w:b/>
          <w:bCs/>
          <w:sz w:val="32"/>
          <w:szCs w:val="32"/>
        </w:rPr>
        <w:t>（试用版）</w:t>
      </w:r>
    </w:p>
    <w:p w:rsidR="00CB7DBB" w:rsidRDefault="00CB7DBB">
      <w:pPr>
        <w:jc w:val="center"/>
        <w:rPr>
          <w:rFonts w:ascii="仿宋" w:eastAsia="仿宋" w:hAnsi="仿宋" w:cs="仿宋"/>
          <w:b/>
          <w:bCs/>
          <w:sz w:val="32"/>
          <w:szCs w:val="32"/>
        </w:rPr>
      </w:pPr>
    </w:p>
    <w:p w:rsidR="00CB7DBB" w:rsidRDefault="002F547F">
      <w:pPr>
        <w:rPr>
          <w:rFonts w:ascii="仿宋" w:eastAsia="仿宋" w:hAnsi="仿宋" w:cs="仿宋"/>
          <w:sz w:val="32"/>
          <w:szCs w:val="32"/>
        </w:rPr>
      </w:pPr>
      <w:r>
        <w:rPr>
          <w:rFonts w:ascii="仿宋" w:eastAsia="仿宋" w:hAnsi="仿宋" w:cs="仿宋" w:hint="eastAsia"/>
          <w:sz w:val="32"/>
          <w:szCs w:val="32"/>
        </w:rPr>
        <w:t>（一）验收依据</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采购文件、投标文件、中标（成交）通知书、合同文件、供货清单（服务清单）</w:t>
      </w:r>
      <w:r w:rsidR="003844FB">
        <w:rPr>
          <w:rFonts w:ascii="仿宋" w:eastAsia="仿宋" w:hAnsi="仿宋" w:cs="仿宋" w:hint="eastAsia"/>
          <w:sz w:val="32"/>
          <w:szCs w:val="32"/>
        </w:rPr>
        <w:t>。</w:t>
      </w:r>
    </w:p>
    <w:p w:rsidR="00CB7DBB" w:rsidRDefault="002F547F">
      <w:pPr>
        <w:numPr>
          <w:ilvl w:val="0"/>
          <w:numId w:val="1"/>
        </w:numPr>
        <w:rPr>
          <w:rFonts w:ascii="仿宋" w:eastAsia="仿宋" w:hAnsi="仿宋" w:cs="仿宋"/>
          <w:sz w:val="32"/>
          <w:szCs w:val="32"/>
        </w:rPr>
      </w:pPr>
      <w:r>
        <w:rPr>
          <w:rFonts w:ascii="仿宋" w:eastAsia="仿宋" w:hAnsi="仿宋" w:cs="仿宋" w:hint="eastAsia"/>
          <w:sz w:val="32"/>
          <w:szCs w:val="32"/>
        </w:rPr>
        <w:t>验收人员组成</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采购人或委托代理机构组织相关人员（一般有使用单位分管领导、资产管理员、使用人、相关专业专家等）组成验收小组进行验收，验收小组一般由3人以上组成。</w:t>
      </w:r>
    </w:p>
    <w:p w:rsidR="00CB7DBB" w:rsidRDefault="002F547F">
      <w:pPr>
        <w:rPr>
          <w:rFonts w:ascii="仿宋" w:eastAsia="仿宋" w:hAnsi="仿宋" w:cs="仿宋"/>
          <w:sz w:val="32"/>
          <w:szCs w:val="32"/>
        </w:rPr>
      </w:pPr>
      <w:r>
        <w:rPr>
          <w:rFonts w:ascii="仿宋" w:eastAsia="仿宋" w:hAnsi="仿宋" w:cs="仿宋" w:hint="eastAsia"/>
          <w:sz w:val="32"/>
          <w:szCs w:val="32"/>
        </w:rPr>
        <w:t>（三）验收主要内容</w:t>
      </w:r>
    </w:p>
    <w:p w:rsidR="00CB7DBB" w:rsidRDefault="002F6B17">
      <w:pPr>
        <w:ind w:firstLineChars="200" w:firstLine="600"/>
        <w:rPr>
          <w:rFonts w:ascii="仿宋" w:eastAsia="仿宋" w:hAnsi="仿宋" w:cs="仿宋"/>
          <w:sz w:val="32"/>
          <w:szCs w:val="32"/>
        </w:rPr>
      </w:pPr>
      <w:r>
        <w:rPr>
          <w:rFonts w:ascii="仿宋" w:eastAsia="仿宋" w:hAnsi="仿宋" w:cs="仿宋" w:hint="eastAsia"/>
          <w:sz w:val="32"/>
          <w:szCs w:val="32"/>
        </w:rPr>
        <w:t>按照《中华人民共和国政府采购法》第四十一条</w:t>
      </w:r>
      <w:r w:rsidR="002F547F">
        <w:rPr>
          <w:rFonts w:ascii="仿宋" w:eastAsia="仿宋" w:hAnsi="仿宋" w:cs="仿宋" w:hint="eastAsia"/>
          <w:sz w:val="32"/>
          <w:szCs w:val="32"/>
        </w:rPr>
        <w:t>“采购人或者其委托的采购代理机构应当组织对供应商履约的验收。大型或者复杂的政府采购项目，应当邀请国家认可的质量检测机构参加验收工作。验收方成员应当在验收书上签字，并承担相应的法律责任。</w:t>
      </w:r>
      <w:r>
        <w:rPr>
          <w:rFonts w:ascii="仿宋" w:eastAsia="仿宋" w:hAnsi="仿宋" w:cs="仿宋" w:hint="eastAsia"/>
          <w:sz w:val="32"/>
          <w:szCs w:val="32"/>
        </w:rPr>
        <w:t>”按照《中华人民共和国政府采购法实施条例》第十三条、第四十五条</w:t>
      </w:r>
      <w:r w:rsidR="002F547F">
        <w:rPr>
          <w:rFonts w:ascii="仿宋" w:eastAsia="仿宋" w:hAnsi="仿宋" w:cs="仿宋" w:hint="eastAsia"/>
          <w:sz w:val="32"/>
          <w:szCs w:val="32"/>
        </w:rPr>
        <w:t>“采购人或者采购代理机构应当按照政府采购合同规定的技术、服务、安全标准组织对供应商履约情况进行验收，并出具验收书。验收书应当包括每一项技术、服务、安全标准的履约情况”规定。验收应当是对供应商履约情况的实质性验收，不能只是清点数量及目测的形式验收；采购人可以自行验收，也可以邀请代理机构协助验收。</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lastRenderedPageBreak/>
        <w:t>验收主要包括政府采购合同规定的技术、服务、安全标准等的全部内容的履约情况，采购人应根据项目实际情况制定具体的验收方案，验收方案按项目所属类别一般包含以下内容（仅供参考）：</w:t>
      </w:r>
    </w:p>
    <w:p w:rsidR="00CB7DBB" w:rsidRDefault="002F547F">
      <w:pPr>
        <w:rPr>
          <w:rFonts w:ascii="仿宋" w:eastAsia="仿宋" w:hAnsi="仿宋" w:cs="仿宋"/>
          <w:sz w:val="32"/>
          <w:szCs w:val="32"/>
        </w:rPr>
      </w:pPr>
      <w:r>
        <w:rPr>
          <w:rFonts w:ascii="仿宋" w:eastAsia="仿宋" w:hAnsi="仿宋" w:cs="仿宋" w:hint="eastAsia"/>
          <w:sz w:val="32"/>
          <w:szCs w:val="32"/>
        </w:rPr>
        <w:t>1.仓储业验收方案</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仓储业验收方案一般包含仓库面积、仓库配套设施、仓储人员配备是否和投标文件响应情况一致，供应商是否按照投标文件响应情况提供仓库管理方案，是否具有采购文件规定的相关保险依据，仓储服务质量是否达到采购文件服务质量要求等。</w:t>
      </w:r>
    </w:p>
    <w:p w:rsidR="00CB7DBB" w:rsidRDefault="002F547F">
      <w:pPr>
        <w:rPr>
          <w:rFonts w:ascii="仿宋" w:eastAsia="仿宋" w:hAnsi="仿宋" w:cs="仿宋"/>
          <w:sz w:val="32"/>
          <w:szCs w:val="32"/>
        </w:rPr>
      </w:pPr>
      <w:r>
        <w:rPr>
          <w:rFonts w:ascii="仿宋" w:eastAsia="仿宋" w:hAnsi="仿宋" w:cs="仿宋" w:hint="eastAsia"/>
          <w:sz w:val="32"/>
          <w:szCs w:val="32"/>
        </w:rPr>
        <w:t>2.邮政业</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邮政业验收方案一般包含车辆配备、人员配备、设备配备是否和投标文件响应情况一致，车辆、人员相关证照是否齐全、相应保险凭证是否完备，是否按照采购文件要求制定相关管理制度、响应制度、安全制度、应急预案等，制度的执行是否有相关记录，运输方案、服务方案的制定和执行是否符合采购文件的要求，服务的过程中是否存在异议投诉等情形。</w:t>
      </w:r>
    </w:p>
    <w:p w:rsidR="00CB7DBB" w:rsidRDefault="002F547F">
      <w:pPr>
        <w:rPr>
          <w:rFonts w:ascii="仿宋" w:eastAsia="仿宋" w:hAnsi="仿宋" w:cs="仿宋"/>
          <w:sz w:val="32"/>
          <w:szCs w:val="32"/>
        </w:rPr>
      </w:pPr>
      <w:r>
        <w:rPr>
          <w:rFonts w:ascii="仿宋" w:eastAsia="仿宋" w:hAnsi="仿宋" w:cs="仿宋" w:hint="eastAsia"/>
          <w:sz w:val="32"/>
          <w:szCs w:val="32"/>
        </w:rPr>
        <w:t>3.住宿业</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住宿业验收方案一般包含提供的场所面积、地址、配套设施是否和投标文件响应情况一致，配备的相关人员是否和投标文件响应情况一致，配备人员的相关证件是否齐全且符合采购文件要求，住宿场所的消防设施、安全管理是否符合相关标准，住宿管理制度是否符合采购文件要求，是否按照采购文件要求提供相应的服务方案，服务方案的质量是否达到采购文件要求等。</w:t>
      </w:r>
    </w:p>
    <w:p w:rsidR="00CB7DBB" w:rsidRDefault="002F547F">
      <w:pPr>
        <w:rPr>
          <w:rFonts w:ascii="仿宋" w:eastAsia="仿宋" w:hAnsi="仿宋" w:cs="仿宋"/>
          <w:sz w:val="32"/>
          <w:szCs w:val="32"/>
        </w:rPr>
      </w:pPr>
      <w:r>
        <w:rPr>
          <w:rFonts w:ascii="仿宋" w:eastAsia="仿宋" w:hAnsi="仿宋" w:cs="仿宋" w:hint="eastAsia"/>
          <w:sz w:val="32"/>
          <w:szCs w:val="32"/>
        </w:rPr>
        <w:lastRenderedPageBreak/>
        <w:t>4.餐饮业</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餐饮业验收方案一般包含提供的场所、配套设施是否和响应文件内容一致，提供的餐饮服务人员要求是否和投标文件响应情况一致，食材的来源、制作是否符合采购文件要求，是否符合国家相关标准，卫生、消防、安全等是否符合采购文件要求及国家相关标准，相关管理制度、管理流程是否按照采购文件要求或投标文件响应情况执行，服务过程中产生的凭证是否按照规定存放，总体服务质量是否达到采购文件的要求，服务过程中是否存在食物中毒或其他安全事故，对可能产生的风险是否有相关处理预案等。</w:t>
      </w:r>
    </w:p>
    <w:p w:rsidR="00CB7DBB" w:rsidRDefault="002F547F">
      <w:pPr>
        <w:rPr>
          <w:rFonts w:ascii="仿宋" w:eastAsia="仿宋" w:hAnsi="仿宋" w:cs="仿宋"/>
          <w:sz w:val="32"/>
          <w:szCs w:val="32"/>
        </w:rPr>
      </w:pPr>
      <w:r>
        <w:rPr>
          <w:rFonts w:ascii="仿宋" w:eastAsia="仿宋" w:hAnsi="仿宋" w:cs="仿宋" w:hint="eastAsia"/>
          <w:sz w:val="32"/>
          <w:szCs w:val="32"/>
        </w:rPr>
        <w:t>5.信息传输业</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信息传输业验收方案一般包含提供的设备、人员是否和投标文件响应情况一致，是否按照采购文件要求在规定的时间内完成相关的硬件设施的安装、调试，提供的服务质量是否达到采购文件标准，采购文件涉及的收费情况是否符合相关要求，是否按照维护保养方案提供维护保养服务，是否按照采购文件要求提供相关培训服务或使用手册，服务响应情况是否符合采购文件及投标文件响应情况等。</w:t>
      </w:r>
    </w:p>
    <w:p w:rsidR="00CB7DBB" w:rsidRDefault="002F547F">
      <w:pPr>
        <w:rPr>
          <w:rFonts w:ascii="仿宋" w:eastAsia="仿宋" w:hAnsi="仿宋" w:cs="仿宋"/>
          <w:sz w:val="32"/>
          <w:szCs w:val="32"/>
        </w:rPr>
      </w:pPr>
      <w:r>
        <w:rPr>
          <w:rFonts w:ascii="仿宋" w:eastAsia="仿宋" w:hAnsi="仿宋" w:cs="仿宋" w:hint="eastAsia"/>
          <w:sz w:val="32"/>
          <w:szCs w:val="32"/>
        </w:rPr>
        <w:t>6.软件和信息技术服务业</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软件和信息技术服务业验收方案一般包含提供的硬件设备品牌、技术参数及配置是否和投标文件响应情况一致，提供的软件成品或开发软件功能是否和投标文件响应情况一致，使用情况是否达到采购文件的要求，是否按照采购文件要求进行安装、调试、试运行，是否按照采购文件要求提供相关使用手册、资料文档，是否按照采</w:t>
      </w:r>
      <w:r>
        <w:rPr>
          <w:rFonts w:ascii="仿宋" w:eastAsia="仿宋" w:hAnsi="仿宋" w:cs="仿宋" w:hint="eastAsia"/>
          <w:sz w:val="32"/>
          <w:szCs w:val="32"/>
        </w:rPr>
        <w:lastRenderedPageBreak/>
        <w:t>购文件要求提供源代码、接口，是否按照采购文件要求提供软件升级、系统培训等服务。</w:t>
      </w:r>
    </w:p>
    <w:p w:rsidR="00CB7DBB" w:rsidRDefault="002F547F">
      <w:pPr>
        <w:rPr>
          <w:rFonts w:ascii="仿宋" w:eastAsia="仿宋" w:hAnsi="仿宋" w:cs="仿宋"/>
          <w:sz w:val="32"/>
          <w:szCs w:val="32"/>
        </w:rPr>
      </w:pPr>
      <w:r>
        <w:rPr>
          <w:rFonts w:ascii="仿宋" w:eastAsia="仿宋" w:hAnsi="仿宋" w:cs="仿宋" w:hint="eastAsia"/>
          <w:sz w:val="32"/>
          <w:szCs w:val="32"/>
        </w:rPr>
        <w:t>7.房地产开发经营</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房地产开发经营验收方案一般包含人员配备是否和投标文件响应情况一致，是否按照采购文件要求开展相关运营服务，运营服务质量是否达到采购文件服务质量要求等</w:t>
      </w:r>
      <w:r w:rsidR="003844FB">
        <w:rPr>
          <w:rFonts w:ascii="仿宋" w:eastAsia="仿宋" w:hAnsi="仿宋" w:cs="仿宋" w:hint="eastAsia"/>
          <w:sz w:val="32"/>
          <w:szCs w:val="32"/>
        </w:rPr>
        <w:t>。</w:t>
      </w:r>
      <w:bookmarkStart w:id="0" w:name="_GoBack"/>
      <w:bookmarkEnd w:id="0"/>
    </w:p>
    <w:p w:rsidR="00CB7DBB" w:rsidRDefault="002F547F">
      <w:pPr>
        <w:rPr>
          <w:rFonts w:ascii="仿宋" w:eastAsia="仿宋" w:hAnsi="仿宋" w:cs="仿宋"/>
          <w:sz w:val="32"/>
          <w:szCs w:val="32"/>
        </w:rPr>
      </w:pPr>
      <w:r>
        <w:rPr>
          <w:rFonts w:ascii="仿宋" w:eastAsia="仿宋" w:hAnsi="仿宋" w:cs="仿宋" w:hint="eastAsia"/>
          <w:sz w:val="32"/>
          <w:szCs w:val="32"/>
        </w:rPr>
        <w:t>8.物业管理</w:t>
      </w:r>
    </w:p>
    <w:p w:rsidR="00CB7DBB" w:rsidRDefault="002F547F">
      <w:pPr>
        <w:ind w:firstLineChars="200" w:firstLine="600"/>
        <w:rPr>
          <w:rFonts w:ascii="仿宋" w:eastAsia="仿宋" w:hAnsi="仿宋" w:cs="仿宋"/>
          <w:sz w:val="32"/>
          <w:szCs w:val="32"/>
        </w:rPr>
      </w:pPr>
      <w:r>
        <w:rPr>
          <w:rFonts w:ascii="仿宋" w:eastAsia="仿宋" w:hAnsi="仿宋" w:cs="仿宋" w:hint="eastAsia"/>
          <w:sz w:val="32"/>
          <w:szCs w:val="32"/>
        </w:rPr>
        <w:t>物业管理验收方案一般包含配备的人员是否和投标文件响应情况一致，是否按照采购文件要求制定相应的物业管理方案、人员考核办法、考勤管理制度、巡检巡查制度、相关配套设施的维护保养方案等，相关制度的执行是否有相关记录，服务质量是否达到采购文件要求，服务过程中是否存在异议投诉，对相关投诉的处理方案是否存在异议等。</w:t>
      </w:r>
    </w:p>
    <w:p w:rsidR="00CB7DBB" w:rsidRDefault="002F547F">
      <w:pPr>
        <w:rPr>
          <w:rFonts w:ascii="仿宋" w:eastAsia="仿宋" w:hAnsi="仿宋" w:cs="仿宋"/>
          <w:sz w:val="32"/>
          <w:szCs w:val="32"/>
        </w:rPr>
      </w:pPr>
      <w:r>
        <w:rPr>
          <w:rFonts w:ascii="仿宋" w:eastAsia="仿宋" w:hAnsi="仿宋" w:cs="仿宋" w:hint="eastAsia"/>
          <w:sz w:val="32"/>
          <w:szCs w:val="32"/>
        </w:rPr>
        <w:t>9.租赁和商务服务业</w:t>
      </w:r>
    </w:p>
    <w:p w:rsidR="00CB7DBB" w:rsidRDefault="002F547F" w:rsidP="003B0A3B">
      <w:pPr>
        <w:ind w:firstLineChars="200" w:firstLine="600"/>
        <w:rPr>
          <w:rFonts w:ascii="仿宋" w:eastAsia="仿宋" w:hAnsi="仿宋" w:cs="仿宋"/>
          <w:sz w:val="32"/>
          <w:szCs w:val="32"/>
        </w:rPr>
      </w:pPr>
      <w:r>
        <w:rPr>
          <w:rFonts w:ascii="仿宋" w:eastAsia="仿宋" w:hAnsi="仿宋" w:cs="仿宋" w:hint="eastAsia"/>
          <w:sz w:val="32"/>
          <w:szCs w:val="32"/>
        </w:rPr>
        <w:t xml:space="preserve">租赁和商务服务业验收方案一般包含租赁的设备、产品是否和投标文件响应情况一致，是否按照采购文件及投标文件响应情况提供相应的人员配备，人员配备是否符合投标文件响应情况，是否按照采购文件要求提供相应的服务方案，服务成果是否达到采购文件要求，服务质量是否满足采购文件要求等。　</w:t>
      </w:r>
    </w:p>
    <w:p w:rsidR="00CB7DBB" w:rsidRDefault="002F547F">
      <w:pPr>
        <w:rPr>
          <w:rFonts w:ascii="仿宋" w:eastAsia="仿宋" w:hAnsi="仿宋" w:cs="仿宋"/>
          <w:sz w:val="32"/>
          <w:szCs w:val="32"/>
        </w:rPr>
      </w:pPr>
      <w:r>
        <w:rPr>
          <w:rFonts w:ascii="仿宋" w:eastAsia="仿宋" w:hAnsi="仿宋" w:cs="仿宋" w:hint="eastAsia"/>
          <w:sz w:val="32"/>
          <w:szCs w:val="32"/>
        </w:rPr>
        <w:t>（四）验收主要流程</w:t>
      </w:r>
    </w:p>
    <w:p w:rsidR="00CB7DBB" w:rsidRDefault="002F547F">
      <w:pPr>
        <w:rPr>
          <w:rFonts w:ascii="仿宋" w:eastAsia="仿宋" w:hAnsi="仿宋" w:cs="仿宋"/>
          <w:sz w:val="32"/>
          <w:szCs w:val="32"/>
        </w:rPr>
      </w:pPr>
      <w:r>
        <w:rPr>
          <w:rFonts w:ascii="仿宋" w:eastAsia="仿宋" w:hAnsi="仿宋" w:cs="仿宋" w:hint="eastAsia"/>
          <w:sz w:val="32"/>
          <w:szCs w:val="32"/>
        </w:rPr>
        <w:t xml:space="preserve">　1.供应商履约完毕书面向采购人提出验收申请。</w:t>
      </w:r>
    </w:p>
    <w:p w:rsidR="00CB7DBB" w:rsidRDefault="002F547F">
      <w:pPr>
        <w:rPr>
          <w:rFonts w:ascii="仿宋" w:eastAsia="仿宋" w:hAnsi="仿宋" w:cs="仿宋"/>
          <w:sz w:val="32"/>
          <w:szCs w:val="32"/>
        </w:rPr>
      </w:pPr>
      <w:r>
        <w:rPr>
          <w:rFonts w:ascii="仿宋" w:eastAsia="仿宋" w:hAnsi="仿宋" w:cs="仿宋" w:hint="eastAsia"/>
          <w:sz w:val="32"/>
          <w:szCs w:val="32"/>
        </w:rPr>
        <w:t xml:space="preserve">　2.采购人或委托代理机构组织相关人员（一般有使用单位分管领</w:t>
      </w:r>
      <w:r>
        <w:rPr>
          <w:rFonts w:ascii="仿宋" w:eastAsia="仿宋" w:hAnsi="仿宋" w:cs="仿宋" w:hint="eastAsia"/>
          <w:sz w:val="32"/>
          <w:szCs w:val="32"/>
        </w:rPr>
        <w:lastRenderedPageBreak/>
        <w:t>导、资产管理员、使用人、相关专业专家等）组成验收小组进行验收，验收小组一般由3人以上组成。</w:t>
      </w:r>
    </w:p>
    <w:p w:rsidR="00CB7DBB" w:rsidRDefault="002F547F">
      <w:pPr>
        <w:rPr>
          <w:rFonts w:ascii="仿宋" w:eastAsia="仿宋" w:hAnsi="仿宋" w:cs="仿宋"/>
          <w:sz w:val="32"/>
          <w:szCs w:val="32"/>
        </w:rPr>
      </w:pPr>
      <w:r>
        <w:rPr>
          <w:rFonts w:ascii="仿宋" w:eastAsia="仿宋" w:hAnsi="仿宋" w:cs="仿宋" w:hint="eastAsia"/>
          <w:sz w:val="32"/>
          <w:szCs w:val="32"/>
        </w:rPr>
        <w:t xml:space="preserve">　3.依采购文件规定，需要进行产品质量等检测的，应在验收前完成检测，并由采购人向验收小组提供由第三方出具的检测合格的检测报告。</w:t>
      </w:r>
    </w:p>
    <w:p w:rsidR="00CB7DBB" w:rsidRDefault="002F547F">
      <w:pPr>
        <w:rPr>
          <w:rFonts w:ascii="仿宋" w:eastAsia="仿宋" w:hAnsi="仿宋" w:cs="仿宋"/>
          <w:sz w:val="32"/>
          <w:szCs w:val="32"/>
        </w:rPr>
      </w:pPr>
      <w:r>
        <w:rPr>
          <w:rFonts w:ascii="仿宋" w:eastAsia="仿宋" w:hAnsi="仿宋" w:cs="仿宋" w:hint="eastAsia"/>
          <w:sz w:val="32"/>
          <w:szCs w:val="32"/>
        </w:rPr>
        <w:t xml:space="preserve">　4.验收开始之前，由成交供应商项目负责人介绍项目实施进度、工作重点、完成情况等，采购人或委托代理机构介绍项目进展或产品使用或服务感受等情况。</w:t>
      </w:r>
    </w:p>
    <w:p w:rsidR="00CB7DBB" w:rsidRDefault="002F547F">
      <w:pPr>
        <w:rPr>
          <w:rFonts w:ascii="仿宋" w:eastAsia="仿宋" w:hAnsi="仿宋" w:cs="仿宋"/>
          <w:sz w:val="32"/>
          <w:szCs w:val="32"/>
        </w:rPr>
      </w:pPr>
      <w:r>
        <w:rPr>
          <w:rFonts w:ascii="仿宋" w:eastAsia="仿宋" w:hAnsi="仿宋" w:cs="仿宋" w:hint="eastAsia"/>
          <w:sz w:val="32"/>
          <w:szCs w:val="32"/>
        </w:rPr>
        <w:t xml:space="preserve">　5.验收小组对照采购文件、投标文件（响应文件）（以下简称响应文件）、投标承诺书、样品（若有）、采购合同等资料逐条验收。若验收合格，验收小组在《验收项目会签表》（附件</w:t>
      </w:r>
      <w:r w:rsidR="006B182C">
        <w:rPr>
          <w:rFonts w:ascii="仿宋" w:eastAsia="仿宋" w:hAnsi="仿宋" w:cs="仿宋"/>
          <w:sz w:val="32"/>
          <w:szCs w:val="32"/>
        </w:rPr>
        <w:t>4</w:t>
      </w:r>
      <w:r w:rsidR="00F64CAA">
        <w:rPr>
          <w:rFonts w:ascii="仿宋" w:eastAsia="仿宋" w:hAnsi="仿宋" w:cs="仿宋" w:hint="eastAsia"/>
          <w:sz w:val="32"/>
          <w:szCs w:val="32"/>
        </w:rPr>
        <w:t>-</w:t>
      </w:r>
      <w:r w:rsidR="00F64CAA">
        <w:rPr>
          <w:rFonts w:ascii="仿宋" w:eastAsia="仿宋" w:hAnsi="仿宋" w:cs="仿宋"/>
          <w:sz w:val="32"/>
          <w:szCs w:val="32"/>
        </w:rPr>
        <w:t>1</w:t>
      </w:r>
      <w:r>
        <w:rPr>
          <w:rFonts w:ascii="仿宋" w:eastAsia="仿宋" w:hAnsi="仿宋" w:cs="仿宋" w:hint="eastAsia"/>
          <w:sz w:val="32"/>
          <w:szCs w:val="32"/>
        </w:rPr>
        <w:t>）签字确认并填写《政府采购项目专家验收意见单》（附件</w:t>
      </w:r>
      <w:r w:rsidR="006B182C">
        <w:rPr>
          <w:rFonts w:ascii="仿宋" w:eastAsia="仿宋" w:hAnsi="仿宋" w:cs="仿宋"/>
          <w:sz w:val="32"/>
          <w:szCs w:val="32"/>
        </w:rPr>
        <w:t>4</w:t>
      </w:r>
      <w:r w:rsidR="00F64CAA">
        <w:rPr>
          <w:rFonts w:ascii="仿宋" w:eastAsia="仿宋" w:hAnsi="仿宋" w:cs="仿宋" w:hint="eastAsia"/>
          <w:sz w:val="32"/>
          <w:szCs w:val="32"/>
        </w:rPr>
        <w:t>-</w:t>
      </w:r>
      <w:r w:rsidR="00194874">
        <w:rPr>
          <w:rFonts w:ascii="仿宋" w:eastAsia="仿宋" w:hAnsi="仿宋" w:cs="仿宋"/>
          <w:sz w:val="32"/>
          <w:szCs w:val="32"/>
        </w:rPr>
        <w:t>2</w:t>
      </w:r>
      <w:r>
        <w:rPr>
          <w:rFonts w:ascii="仿宋" w:eastAsia="仿宋" w:hAnsi="仿宋" w:cs="仿宋" w:hint="eastAsia"/>
          <w:sz w:val="32"/>
          <w:szCs w:val="32"/>
        </w:rPr>
        <w:t>）、《政府采购项目验收报告单》（附件</w:t>
      </w:r>
      <w:r w:rsidR="006B182C">
        <w:rPr>
          <w:rFonts w:ascii="仿宋" w:eastAsia="仿宋" w:hAnsi="仿宋" w:cs="仿宋"/>
          <w:sz w:val="32"/>
          <w:szCs w:val="32"/>
        </w:rPr>
        <w:t>4</w:t>
      </w:r>
      <w:r w:rsidR="00F64CAA">
        <w:rPr>
          <w:rFonts w:ascii="仿宋" w:eastAsia="仿宋" w:hAnsi="仿宋" w:cs="仿宋" w:hint="eastAsia"/>
          <w:sz w:val="32"/>
          <w:szCs w:val="32"/>
        </w:rPr>
        <w:t>-</w:t>
      </w:r>
      <w:r w:rsidR="00194874">
        <w:rPr>
          <w:rFonts w:ascii="仿宋" w:eastAsia="仿宋" w:hAnsi="仿宋" w:cs="仿宋"/>
          <w:sz w:val="32"/>
          <w:szCs w:val="32"/>
        </w:rPr>
        <w:t>3</w:t>
      </w:r>
      <w:r w:rsidR="00F64CAA">
        <w:rPr>
          <w:rFonts w:ascii="仿宋" w:eastAsia="仿宋" w:hAnsi="仿宋" w:cs="仿宋" w:hint="eastAsia"/>
          <w:sz w:val="32"/>
          <w:szCs w:val="32"/>
        </w:rPr>
        <w:t>），</w:t>
      </w:r>
      <w:r>
        <w:rPr>
          <w:rFonts w:ascii="仿宋" w:eastAsia="仿宋" w:hAnsi="仿宋" w:cs="仿宋" w:hint="eastAsia"/>
          <w:sz w:val="32"/>
          <w:szCs w:val="32"/>
        </w:rPr>
        <w:t>相关资料由采购人存档。若验收不合格，验收小组书面提出整改意见，由成交供应商签字确认，相关资料由采购人存档。成交供应商整改后再次向采购人提出书面验收申请。</w:t>
      </w:r>
    </w:p>
    <w:p w:rsidR="00CB7DBB" w:rsidRDefault="002F547F">
      <w:pPr>
        <w:rPr>
          <w:rFonts w:ascii="仿宋" w:eastAsia="仿宋" w:hAnsi="仿宋" w:cs="仿宋"/>
          <w:sz w:val="32"/>
          <w:szCs w:val="32"/>
        </w:rPr>
      </w:pPr>
      <w:r>
        <w:rPr>
          <w:rFonts w:ascii="仿宋" w:eastAsia="仿宋" w:hAnsi="仿宋" w:cs="仿宋" w:hint="eastAsia"/>
          <w:sz w:val="32"/>
          <w:szCs w:val="32"/>
        </w:rPr>
        <w:t xml:space="preserve">　6.根据验收要求，需要现场实验、测量、测试、拍照、破坏实验等的，进行现场测量、测试、拍照、破坏实验。</w:t>
      </w:r>
    </w:p>
    <w:p w:rsidR="00CB7DBB" w:rsidRDefault="002F547F">
      <w:pPr>
        <w:rPr>
          <w:rFonts w:ascii="仿宋" w:eastAsia="仿宋" w:hAnsi="仿宋" w:cs="仿宋"/>
          <w:sz w:val="32"/>
          <w:szCs w:val="32"/>
        </w:rPr>
      </w:pPr>
      <w:r>
        <w:rPr>
          <w:rFonts w:ascii="仿宋" w:eastAsia="仿宋" w:hAnsi="仿宋" w:cs="仿宋" w:hint="eastAsia"/>
          <w:sz w:val="32"/>
          <w:szCs w:val="32"/>
        </w:rPr>
        <w:t xml:space="preserve">　7.验收合格后，采购人办理付款及资产登记手续。</w:t>
      </w:r>
    </w:p>
    <w:p w:rsidR="00CB7DBB" w:rsidRDefault="00CB7DBB">
      <w:pPr>
        <w:spacing w:line="560" w:lineRule="exact"/>
        <w:jc w:val="center"/>
        <w:rPr>
          <w:rFonts w:ascii="仿宋" w:eastAsia="仿宋" w:hAnsi="仿宋" w:cs="仿宋"/>
          <w:sz w:val="32"/>
          <w:szCs w:val="32"/>
        </w:rPr>
      </w:pPr>
      <w:bookmarkStart w:id="1" w:name="OLE_LINK1"/>
    </w:p>
    <w:bookmarkEnd w:id="1"/>
    <w:p w:rsidR="00CB7DBB" w:rsidRDefault="00CB7DBB">
      <w:pPr>
        <w:spacing w:line="560" w:lineRule="exact"/>
        <w:jc w:val="center"/>
        <w:rPr>
          <w:rFonts w:ascii="仿宋" w:eastAsia="仿宋" w:hAnsi="仿宋" w:cs="仿宋"/>
          <w:sz w:val="32"/>
          <w:szCs w:val="32"/>
        </w:rPr>
      </w:pPr>
    </w:p>
    <w:sectPr w:rsidR="00CB7DBB" w:rsidSect="006B182C">
      <w:pgSz w:w="11907" w:h="16840"/>
      <w:pgMar w:top="2041" w:right="1418" w:bottom="2041" w:left="1588" w:header="851" w:footer="992" w:gutter="0"/>
      <w:cols w:space="720"/>
      <w:docGrid w:type="linesAndChars" w:linePitch="57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0A" w:rsidRDefault="00772F0A">
      <w:r>
        <w:separator/>
      </w:r>
    </w:p>
  </w:endnote>
  <w:endnote w:type="continuationSeparator" w:id="0">
    <w:p w:rsidR="00772F0A" w:rsidRDefault="0077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0A" w:rsidRDefault="00772F0A">
      <w:r>
        <w:separator/>
      </w:r>
    </w:p>
  </w:footnote>
  <w:footnote w:type="continuationSeparator" w:id="0">
    <w:p w:rsidR="00772F0A" w:rsidRDefault="00772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D768F8"/>
    <w:multiLevelType w:val="singleLevel"/>
    <w:tmpl w:val="FED768F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95"/>
  <w:drawingGridVerticalSpacing w:val="29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C0A20"/>
    <w:rsid w:val="00072859"/>
    <w:rsid w:val="001673F8"/>
    <w:rsid w:val="00183392"/>
    <w:rsid w:val="00194874"/>
    <w:rsid w:val="00240F8F"/>
    <w:rsid w:val="00252F48"/>
    <w:rsid w:val="002F52EC"/>
    <w:rsid w:val="002F547F"/>
    <w:rsid w:val="002F6B17"/>
    <w:rsid w:val="003844FB"/>
    <w:rsid w:val="003B0A3B"/>
    <w:rsid w:val="004808ED"/>
    <w:rsid w:val="00590AA1"/>
    <w:rsid w:val="00603F7D"/>
    <w:rsid w:val="00657B70"/>
    <w:rsid w:val="006B182C"/>
    <w:rsid w:val="006B41A2"/>
    <w:rsid w:val="00772F0A"/>
    <w:rsid w:val="00803500"/>
    <w:rsid w:val="00A5515B"/>
    <w:rsid w:val="00AE4A9F"/>
    <w:rsid w:val="00BE3E80"/>
    <w:rsid w:val="00C018A6"/>
    <w:rsid w:val="00C41D72"/>
    <w:rsid w:val="00C46C68"/>
    <w:rsid w:val="00C67513"/>
    <w:rsid w:val="00CB7DBB"/>
    <w:rsid w:val="00D400D3"/>
    <w:rsid w:val="00F553CE"/>
    <w:rsid w:val="00F64CAA"/>
    <w:rsid w:val="00FA4398"/>
    <w:rsid w:val="144B66AC"/>
    <w:rsid w:val="1CCC0A20"/>
    <w:rsid w:val="23104AFE"/>
    <w:rsid w:val="2A2C3453"/>
    <w:rsid w:val="580E175A"/>
    <w:rsid w:val="765D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68CBE8-6BE7-4BE8-B4AD-B79B6E86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footer"/>
    <w:basedOn w:val="a"/>
    <w:qFormat/>
    <w:pPr>
      <w:tabs>
        <w:tab w:val="center" w:pos="4153"/>
        <w:tab w:val="right" w:pos="8306"/>
      </w:tabs>
      <w:snapToGrid w:val="0"/>
      <w:spacing w:line="240" w:lineRule="atLeast"/>
      <w:jc w:val="left"/>
    </w:pPr>
    <w:rPr>
      <w:sz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character" w:styleId="a7">
    <w:name w:val="page number"/>
    <w:basedOn w:val="a0"/>
    <w:qFormat/>
  </w:style>
  <w:style w:type="paragraph" w:customStyle="1" w:styleId="Style4">
    <w:name w:val="_Style 4"/>
    <w:basedOn w:val="a3"/>
    <w:qFormat/>
    <w:pPr>
      <w:spacing w:line="436" w:lineRule="exact"/>
      <w:ind w:left="357"/>
      <w:jc w:val="left"/>
      <w:outlineLvl w:val="3"/>
    </w:pPr>
    <w:rPr>
      <w:rFonts w:eastAsia="宋体"/>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377</Words>
  <Characters>2150</Characters>
  <Application>Microsoft Office Word</Application>
  <DocSecurity>0</DocSecurity>
  <Lines>17</Lines>
  <Paragraphs>5</Paragraphs>
  <ScaleCrop>false</ScaleCrop>
  <Company>Hewlett-Packard Company</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外网</cp:lastModifiedBy>
  <cp:revision>18</cp:revision>
  <dcterms:created xsi:type="dcterms:W3CDTF">2021-12-20T06:02:00Z</dcterms:created>
  <dcterms:modified xsi:type="dcterms:W3CDTF">2022-02-21T08:42:00Z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018F38E7FDB84D9F8C4C75D8A04458CC</vt:lpwstr>
  </property>
</Properties>
</file>